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720" w:rsidRDefault="004B7720" w:rsidP="004B7720">
      <w:pPr>
        <w:jc w:val="center"/>
        <w:rPr>
          <w:rFonts w:ascii="Arial" w:hAnsi="Arial" w:cs="Arial"/>
          <w:sz w:val="16"/>
          <w:szCs w:val="16"/>
        </w:rPr>
      </w:pPr>
      <w:r>
        <w:rPr>
          <w:noProof/>
          <w:color w:val="0000FF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-310515</wp:posOffset>
                </wp:positionH>
                <wp:positionV relativeFrom="paragraph">
                  <wp:posOffset>2715260</wp:posOffset>
                </wp:positionV>
                <wp:extent cx="6998970" cy="7360285"/>
                <wp:effectExtent l="0" t="0" r="11430" b="1206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98970" cy="73602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proofErr w:type="spellStart"/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>ACHS</w:t>
                            </w:r>
                            <w:proofErr w:type="spellEnd"/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Clinical Indicator User Manual 2012 Intensive Care version 4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7.2.16 Library facilities – an appropriate range of bench </w:t>
                            </w:r>
                            <w:proofErr w:type="gramStart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manuals ,</w:t>
                            </w:r>
                            <w:proofErr w:type="gramEnd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textbooks , journals and access to electronic medical information should be available 24 hours a day within the unit complex.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8.3 Protocols and in-service training for medical and nursing staff need to be available for the use of all </w:t>
                            </w:r>
                            <w:proofErr w:type="gramStart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equipment ,</w:t>
                            </w:r>
                            <w:proofErr w:type="gramEnd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including steps to be taken in event of a malfunction 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proofErr w:type="spellStart"/>
                            <w:proofErr w:type="gramStart"/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>AORN</w:t>
                            </w:r>
                            <w:proofErr w:type="spellEnd"/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:</w:t>
                            </w:r>
                            <w:proofErr w:type="gramEnd"/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RECOMMENDED PRACTICES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RP for </w:t>
                            </w:r>
                            <w:proofErr w:type="spellStart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Electrosurgery</w:t>
                            </w:r>
                            <w:proofErr w:type="spellEnd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2.8 March 2012 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Read and attach the manufacturer’s manual to the unit or cart on which the </w:t>
                            </w:r>
                            <w:proofErr w:type="spellStart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ESU</w:t>
                            </w:r>
                            <w:proofErr w:type="spellEnd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sits (</w:t>
                            </w:r>
                            <w:proofErr w:type="spellStart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pg</w:t>
                            </w:r>
                            <w:proofErr w:type="spellEnd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375)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During the use of </w:t>
                            </w:r>
                            <w:proofErr w:type="spellStart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AEC</w:t>
                            </w:r>
                            <w:proofErr w:type="spellEnd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( Argon enhanced coagulation technology) , all manufacturers written instructions should be followed in addition to all safety measures for </w:t>
                            </w:r>
                            <w:proofErr w:type="spellStart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monopolar</w:t>
                            </w:r>
                            <w:proofErr w:type="spellEnd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surgery  .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>Australian and New Zealand College of Anaesthetists (</w:t>
                            </w:r>
                            <w:proofErr w:type="spellStart"/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>ANZCA</w:t>
                            </w:r>
                            <w:proofErr w:type="spellEnd"/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>)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PS31BP 2012 Guidelines on Checking Anaesthesia Delivery Systems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It is the responsibility of each facility to ensure that specific checklists are available in accordance with manufacturers’ guidelines, for each item of equipment relevant to anaesthesia delivery systems.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>AS/</w:t>
                            </w:r>
                            <w:proofErr w:type="spellStart"/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>NZS</w:t>
                            </w:r>
                            <w:proofErr w:type="spellEnd"/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4173:2004 Guide to the safe use of lasers in health care 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SECTION 9 SAFE PRACTICES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9.2 (j) The laser safety rules and equipment instructions are required to be made available at the site of </w:t>
                            </w:r>
                            <w:proofErr w:type="gramStart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use .</w:t>
                            </w:r>
                            <w:proofErr w:type="gramEnd"/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Australian / New Zealand Resuscitation </w:t>
                            </w:r>
                            <w:proofErr w:type="gramStart"/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>Council :Guideline</w:t>
                            </w:r>
                            <w:proofErr w:type="gramEnd"/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11.4 Dec 2010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Electrical Therapy for adult advanced life support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Care should be taken to ensure that the pads or electrodes are applied in accordance with the manufacturer’s instructions …..</w:t>
                            </w:r>
                          </w:p>
                          <w:tbl>
                            <w:tblPr>
                              <w:tblW w:w="10204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204"/>
                            </w:tblGrid>
                            <w:tr w:rsidR="004B7720" w:rsidRPr="001D3642" w:rsidTr="001C37ED">
                              <w:trPr>
                                <w:trHeight w:val="127"/>
                              </w:trPr>
                              <w:tc>
                                <w:tcPr>
                                  <w:tcW w:w="10204" w:type="dxa"/>
                                </w:tcPr>
                                <w:p w:rsidR="004B7720" w:rsidRPr="001D3642" w:rsidRDefault="004B7720" w:rsidP="001C37ED">
                                  <w:pPr>
                                    <w:rPr>
                                      <w:rFonts w:ascii="Arial" w:hAnsi="Arial" w:cs="Arial"/>
                                      <w:color w:val="494949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</w:pPr>
                                  <w:r w:rsidRPr="001D3642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STATE CORONER VICTORIA</w:t>
                                  </w:r>
                                  <w:r w:rsidRPr="001D3642">
                                    <w:rPr>
                                      <w:rFonts w:ascii="Arial" w:hAnsi="Arial" w:cs="Arial"/>
                                      <w:color w:val="494949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Coroner’s “Investigation Standard”: Fall-related deaths in hospital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Relevant Equipment or work practice </w:t>
                            </w:r>
                            <w:proofErr w:type="gramStart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( pages</w:t>
                            </w:r>
                            <w:proofErr w:type="gramEnd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2 )</w:t>
                            </w:r>
                          </w:p>
                          <w:p w:rsidR="004B7720" w:rsidRPr="001D3642" w:rsidRDefault="004B7720" w:rsidP="004B7720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b) If a particular product was involved, were the manufacturer's instructions   available and followed? </w:t>
                            </w:r>
                            <w:proofErr w:type="gramStart"/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>(If not why not?).</w:t>
                            </w:r>
                            <w:proofErr w:type="gramEnd"/>
                          </w:p>
                          <w:p w:rsidR="004B7720" w:rsidRDefault="004B7720" w:rsidP="004B77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left:0;text-align:left;margin-left:-24.45pt;margin-top:213.8pt;width:551.1pt;height:57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" filled="f" strokecolor="#243f60 [1604]" strokeweight="2pt">
                <v:path arrowok="t"/>
                <v:textbox>
                  <w:txbxContent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</w:pPr>
                      <w:proofErr w:type="spellStart"/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>ACHS</w:t>
                      </w:r>
                      <w:proofErr w:type="spellEnd"/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 xml:space="preserve"> Clinical Indicator User Manual 2012 Intensive Care version 4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7.2.16 Library facilities – an appropriate range of bench </w:t>
                      </w:r>
                      <w:proofErr w:type="gramStart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manuals ,</w:t>
                      </w:r>
                      <w:proofErr w:type="gramEnd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 textbooks , journals and access to electronic medical information should be available 24 hours a day within the unit complex.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8.3 Protocols and in-service training for medical and nursing staff need to be available for the use of all </w:t>
                      </w:r>
                      <w:proofErr w:type="gramStart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equipment ,</w:t>
                      </w:r>
                      <w:proofErr w:type="gramEnd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 including steps to be taken in event of a malfunction 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</w:pPr>
                      <w:proofErr w:type="spellStart"/>
                      <w:proofErr w:type="gramStart"/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>AORN</w:t>
                      </w:r>
                      <w:proofErr w:type="spellEnd"/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 xml:space="preserve"> :</w:t>
                      </w:r>
                      <w:proofErr w:type="gramEnd"/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 xml:space="preserve"> RECOMMENDED PRACTICES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RP for </w:t>
                      </w:r>
                      <w:proofErr w:type="spellStart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Electrosurgery</w:t>
                      </w:r>
                      <w:proofErr w:type="spellEnd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 2.8 March 2012 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Read and attach the manufacturer’s manual to the unit or cart on which the </w:t>
                      </w:r>
                      <w:proofErr w:type="spellStart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ESU</w:t>
                      </w:r>
                      <w:proofErr w:type="spellEnd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 sits (</w:t>
                      </w:r>
                      <w:proofErr w:type="spellStart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pg</w:t>
                      </w:r>
                      <w:proofErr w:type="spellEnd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 375)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During the use of </w:t>
                      </w:r>
                      <w:proofErr w:type="spellStart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AEC</w:t>
                      </w:r>
                      <w:proofErr w:type="spellEnd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 ( Argon enhanced coagulation technology) , all manufacturers written instructions should be followed in addition to all safety measures for </w:t>
                      </w:r>
                      <w:proofErr w:type="spellStart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monopolar</w:t>
                      </w:r>
                      <w:proofErr w:type="spellEnd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 surgery  .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>Australian and New Zealand College of Anaesthetists (</w:t>
                      </w:r>
                      <w:proofErr w:type="spellStart"/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>ANZCA</w:t>
                      </w:r>
                      <w:proofErr w:type="spellEnd"/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>)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PS31BP 2012 Guidelines on Checking Anaesthesia Delivery Systems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It is the responsibility of each facility to ensure that specific checklists are available in accordance with manufacturers’ guidelines, for each item of equipment relevant to anaesthesia delivery systems.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>AS/</w:t>
                      </w:r>
                      <w:proofErr w:type="spellStart"/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>NZS</w:t>
                      </w:r>
                      <w:proofErr w:type="spellEnd"/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 xml:space="preserve"> 4173:2004 Guide to the safe use of lasers in health care 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SECTION 9 SAFE PRACTICES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9.2 (j) The laser safety rules and equipment instructions are required to be made available at the site of </w:t>
                      </w:r>
                      <w:proofErr w:type="gramStart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use .</w:t>
                      </w:r>
                      <w:proofErr w:type="gramEnd"/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 xml:space="preserve">Australian / New Zealand Resuscitation </w:t>
                      </w:r>
                      <w:proofErr w:type="gramStart"/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>Council :Guideline</w:t>
                      </w:r>
                      <w:proofErr w:type="gramEnd"/>
                      <w:r w:rsidRPr="001D3642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shd w:val="clear" w:color="auto" w:fill="FFFFFF"/>
                        </w:rPr>
                        <w:t xml:space="preserve"> 11.4 Dec 2010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Electrical Therapy for adult advanced life support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Care should be taken to ensure that the pads or electrodes are applied in accordance with the manufacturer’s instructions …..</w:t>
                      </w:r>
                    </w:p>
                    <w:tbl>
                      <w:tblPr>
                        <w:tblW w:w="10204" w:type="dxa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204"/>
                      </w:tblGrid>
                      <w:tr w:rsidR="004B7720" w:rsidRPr="001D3642" w:rsidTr="001C37ED">
                        <w:trPr>
                          <w:trHeight w:val="127"/>
                        </w:trPr>
                        <w:tc>
                          <w:tcPr>
                            <w:tcW w:w="10204" w:type="dxa"/>
                          </w:tcPr>
                          <w:p w:rsidR="004B7720" w:rsidRPr="001D3642" w:rsidRDefault="004B7720" w:rsidP="001C37ED">
                            <w:pPr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1D3642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shd w:val="clear" w:color="auto" w:fill="FFFFFF"/>
                              </w:rPr>
                              <w:t>STATE CORONER VICTORIA</w:t>
                            </w:r>
                            <w:r w:rsidRPr="001D3642">
                              <w:rPr>
                                <w:rFonts w:ascii="Arial" w:hAnsi="Arial" w:cs="Arial"/>
                                <w:color w:val="494949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Coroner’s “Investigation Standard”: Fall-related deaths in hospital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Relevant Equipment or work practice </w:t>
                      </w:r>
                      <w:proofErr w:type="gramStart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( pages</w:t>
                      </w:r>
                      <w:proofErr w:type="gramEnd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 2 )</w:t>
                      </w:r>
                    </w:p>
                    <w:p w:rsidR="004B7720" w:rsidRPr="001D3642" w:rsidRDefault="004B7720" w:rsidP="004B7720">
                      <w:pPr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 xml:space="preserve">b) If a particular product was involved, were the manufacturer's instructions   available and followed? </w:t>
                      </w:r>
                      <w:proofErr w:type="gramStart"/>
                      <w:r w:rsidRPr="001D3642">
                        <w:rPr>
                          <w:rFonts w:ascii="Arial" w:hAnsi="Arial" w:cs="Arial"/>
                          <w:color w:val="494949"/>
                          <w:sz w:val="16"/>
                          <w:szCs w:val="16"/>
                          <w:shd w:val="clear" w:color="auto" w:fill="FFFFFF"/>
                        </w:rPr>
                        <w:t>(If not why not?).</w:t>
                      </w:r>
                      <w:proofErr w:type="gramEnd"/>
                    </w:p>
                    <w:p w:rsidR="004B7720" w:rsidRDefault="004B7720" w:rsidP="004B77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en-AU"/>
        </w:rPr>
        <w:drawing>
          <wp:inline distT="0" distB="0" distL="0" distR="0" wp14:anchorId="39A87454" wp14:editId="0E8381A0">
            <wp:extent cx="4086578" cy="2709334"/>
            <wp:effectExtent l="0" t="0" r="0" b="0"/>
            <wp:docPr id="32" name="Picture 32" descr="H:\Black Flash Stick 24 Oct 2013\Conferences\AHHA The Quantum Leap 9 Sept 2014\art work\pc pi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Black Flash Stick 24 Oct 2013\Conferences\AHHA The Quantum Leap 9 Sept 2014\art work\pc pic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714" cy="2718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12E" w:rsidRDefault="001D712E">
      <w:bookmarkStart w:id="0" w:name="_GoBack"/>
      <w:bookmarkEnd w:id="0"/>
    </w:p>
    <w:sectPr w:rsidR="001D712E" w:rsidSect="004B77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20"/>
    <w:rsid w:val="001D712E"/>
    <w:rsid w:val="00246839"/>
    <w:rsid w:val="004B7720"/>
    <w:rsid w:val="004C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2014-07-20T20:26:00Z</dcterms:created>
  <dcterms:modified xsi:type="dcterms:W3CDTF">2014-07-20T20:27:00Z</dcterms:modified>
</cp:coreProperties>
</file>